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 Narrow" w:ascii="Calibri" w:hAnsi="Calibri"/>
          <w:color w:val="0000CC"/>
          <w:sz w:val="20"/>
          <w:szCs w:val="20"/>
          <w:u w:val="single"/>
        </w:rPr>
      </w:pPr>
      <w:r>
        <w:rPr>
          <w:rFonts w:cs="Arial Narrow" w:ascii="Calibri" w:hAnsi="Calibri"/>
          <w:color w:val="0000CC"/>
          <w:sz w:val="20"/>
          <w:szCs w:val="20"/>
          <w:u w:val="single"/>
        </w:rPr>
      </w:r>
    </w:p>
    <w:p>
      <w:pPr>
        <w:pStyle w:val="2"/>
        <w:numPr>
          <w:ilvl w:val="0"/>
          <w:numId w:val="1"/>
        </w:numPr>
        <w:tabs>
          <w:tab w:val="left" w:pos="0" w:leader="none"/>
        </w:tabs>
        <w:spacing w:before="57" w:after="57"/>
        <w:rPr>
          <w:rFonts w:ascii="Calibri" w:hAnsi="Calibri"/>
          <w:i/>
          <w:color w:val="003366"/>
          <w:szCs w:val="22"/>
          <w:u w:val="single"/>
          <w:lang w:val="el-GR"/>
        </w:rPr>
      </w:pPr>
      <w:r>
        <w:rPr>
          <w:rFonts w:ascii="Calibri" w:hAnsi="Calibri"/>
          <w:i/>
          <w:color w:val="003366"/>
          <w:szCs w:val="22"/>
          <w:u w:val="single"/>
          <w:lang w:val="el-GR"/>
        </w:rPr>
      </w:r>
    </w:p>
    <w:p>
      <w:pPr>
        <w:pStyle w:val="2"/>
        <w:numPr>
          <w:ilvl w:val="0"/>
          <w:numId w:val="1"/>
        </w:numPr>
        <w:tabs>
          <w:tab w:val="left" w:pos="0" w:leader="none"/>
        </w:tabs>
        <w:spacing w:before="57" w:after="57"/>
        <w:rPr>
          <w:rFonts w:ascii="Calibri" w:hAnsi="Calibri"/>
          <w:color w:val="003366"/>
          <w:u w:val="single"/>
          <w:lang w:val="el-GR"/>
        </w:rPr>
      </w:pPr>
      <w:bookmarkStart w:id="0" w:name="__DdeLink__1397_1637318107"/>
      <w:bookmarkStart w:id="1" w:name="__RefHeading___Toc241_1659156176"/>
      <w:bookmarkEnd w:id="1"/>
      <w:r>
        <w:rPr>
          <w:rFonts w:ascii="Calibri" w:hAnsi="Calibri"/>
          <w:color w:val="003366"/>
          <w:u w:val="single"/>
          <w:lang w:val="el-GR"/>
        </w:rPr>
        <w:t xml:space="preserve">ΠΑΡΑΡΤΗΜΑ </w:t>
      </w:r>
      <w:r>
        <w:rPr>
          <w:rFonts w:ascii="Calibri" w:hAnsi="Calibri"/>
          <w:color w:val="003366"/>
          <w:u w:val="single"/>
          <w:lang w:val="el-GR"/>
        </w:rPr>
        <w:t>Ι</w:t>
      </w:r>
      <w:r>
        <w:rPr>
          <w:rFonts w:ascii="Calibri" w:hAnsi="Calibri"/>
          <w:color w:val="003366"/>
          <w:u w:val="single"/>
          <w:lang w:val="el-GR"/>
        </w:rPr>
        <w:t>V</w:t>
      </w:r>
      <w:r>
        <w:rPr>
          <w:rFonts w:ascii="Calibri" w:hAnsi="Calibri"/>
          <w:color w:val="003366"/>
          <w:u w:val="single"/>
          <w:lang w:val="el-GR"/>
        </w:rPr>
        <w:t xml:space="preserve"> </w:t>
      </w:r>
      <w:bookmarkEnd w:id="0"/>
      <w:r>
        <w:rPr>
          <w:rFonts w:ascii="Calibri" w:hAnsi="Calibri"/>
          <w:color w:val="003366"/>
          <w:u w:val="single"/>
          <w:lang w:val="el-GR"/>
        </w:rPr>
        <w:t xml:space="preserve"> – Έντυπο Οικονομικής Προσφοράς </w:t>
      </w:r>
    </w:p>
    <w:p>
      <w:pPr>
        <w:pStyle w:val="Normal"/>
        <w:numPr>
          <w:ilvl w:val="0"/>
          <w:numId w:val="1"/>
        </w:numPr>
        <w:spacing w:before="57" w:after="57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2"/>
        <w:widowControl/>
        <w:numPr>
          <w:ilvl w:val="0"/>
          <w:numId w:val="1"/>
        </w:numPr>
        <w:tabs>
          <w:tab w:val="left" w:pos="0" w:leader="none"/>
        </w:tabs>
        <w:suppressAutoHyphens w:val="false"/>
        <w:spacing w:before="57" w:after="57"/>
        <w:ind w:left="0" w:right="0" w:hanging="432"/>
        <w:jc w:val="center"/>
        <w:rPr>
          <w:rFonts w:eastAsia="Times New Roman" w:cs="Times New Roman" w:ascii="Calibri" w:hAnsi="Calibri"/>
          <w:b/>
          <w:bCs/>
          <w:color w:val="000000"/>
          <w:sz w:val="21"/>
          <w:szCs w:val="21"/>
          <w:lang w:eastAsia="el-GR" w:bidi="ar-SA"/>
        </w:rPr>
      </w:pPr>
      <w:r>
        <w:rPr>
          <w:rFonts w:eastAsia="Times New Roman" w:cs="Times New Roman" w:ascii="Calibri" w:hAnsi="Calibri"/>
          <w:b/>
          <w:bCs/>
          <w:color w:val="000000"/>
          <w:sz w:val="21"/>
          <w:szCs w:val="21"/>
          <w:lang w:eastAsia="el-GR" w:bidi="ar-SA"/>
        </w:rPr>
        <w:t>ΠΡΟΣ: ΔΗΜΟ ΠΛΑΤΑΝΙΑ</w:t>
      </w:r>
    </w:p>
    <w:p>
      <w:pPr>
        <w:pStyle w:val="Normal"/>
        <w:widowControl/>
        <w:suppressAutoHyphens w:val="false"/>
        <w:spacing w:before="278" w:after="0"/>
        <w:jc w:val="center"/>
        <w:rPr>
          <w:rFonts w:eastAsia="Times New Roman" w:cs="Times New Roman" w:ascii="Calibri" w:hAnsi="Calibri"/>
          <w:b/>
          <w:color w:val="000000"/>
          <w:sz w:val="21"/>
          <w:szCs w:val="21"/>
          <w:u w:val="single"/>
          <w:lang w:eastAsia="el-GR" w:bidi="ar-SA"/>
        </w:rPr>
      </w:pPr>
      <w:r>
        <w:rPr>
          <w:rFonts w:eastAsia="Times New Roman" w:cs="Times New Roman" w:ascii="Calibri" w:hAnsi="Calibri"/>
          <w:b/>
          <w:color w:val="000000"/>
          <w:sz w:val="21"/>
          <w:szCs w:val="21"/>
          <w:u w:val="single"/>
          <w:lang w:eastAsia="el-GR" w:bidi="ar-SA"/>
        </w:rPr>
        <w:t>ΠΡΟΣΦΟΡΑ</w:t>
      </w:r>
    </w:p>
    <w:p>
      <w:pPr>
        <w:pStyle w:val="Default"/>
        <w:rPr>
          <w:rFonts w:cs="Arial Narrow" w:ascii="Calibri" w:hAnsi="Calibri"/>
          <w:sz w:val="21"/>
          <w:szCs w:val="21"/>
        </w:rPr>
      </w:pPr>
      <w:r>
        <w:rPr>
          <w:rFonts w:cs="Arial Narrow" w:ascii="Calibri" w:hAnsi="Calibri"/>
          <w:sz w:val="21"/>
          <w:szCs w:val="21"/>
        </w:rPr>
      </w:r>
    </w:p>
    <w:p>
      <w:pPr>
        <w:pStyle w:val="Normal"/>
        <w:spacing w:lineRule="auto" w:line="360"/>
        <w:ind w:left="0" w:right="-108" w:hanging="0"/>
        <w:rPr>
          <w:rFonts w:cs="Tahoma" w:ascii="Calibri" w:hAnsi="Calibri"/>
          <w:b/>
          <w:sz w:val="21"/>
          <w:szCs w:val="21"/>
          <w:u w:val="double"/>
        </w:rPr>
      </w:pPr>
      <w:r>
        <w:rPr>
          <w:rFonts w:cs="Tahoma" w:ascii="Calibri" w:hAnsi="Calibri"/>
          <w:b/>
          <w:sz w:val="21"/>
          <w:szCs w:val="21"/>
        </w:rPr>
        <w:t>ΚΑΘΑΡΙΣΜΟ ΠΕΡΙΑΣΤΙΚΩΝ ΔΑΣΩΝ –  ΑΝΤΙΠΥΡΙΚΩΝ ΔΡΟΜΩΝ – ΔΑΣΙΚΩΝ ΔΡΟΜΩΝ – ΑΝΤΙΠΥΡΙΚΩΝ ΖΩΝΩΝ</w:t>
      </w:r>
      <w:r>
        <w:rPr>
          <w:rFonts w:cs="Tahoma" w:ascii="Calibri" w:hAnsi="Calibri"/>
          <w:b/>
          <w:sz w:val="21"/>
          <w:szCs w:val="21"/>
          <w:u w:val="double"/>
        </w:rPr>
        <w:t xml:space="preserve">  Δ.ΠΛΑΤΑΝΙΑ</w:t>
      </w:r>
    </w:p>
    <w:p>
      <w:pPr>
        <w:pStyle w:val="Normal"/>
        <w:spacing w:lineRule="auto" w:line="360"/>
        <w:ind w:left="0" w:right="-897" w:hanging="0"/>
        <w:jc w:val="center"/>
        <w:rPr>
          <w:rFonts w:cs="Tahoma" w:ascii="Calibri" w:hAnsi="Calibri"/>
          <w:b/>
          <w:sz w:val="21"/>
          <w:szCs w:val="21"/>
        </w:rPr>
      </w:pPr>
      <w:r>
        <w:rPr>
          <w:rFonts w:eastAsia="Times New Roman" w:cs="Times New Roman" w:ascii="Calibri" w:hAnsi="Calibri"/>
          <w:b/>
          <w:bCs/>
          <w:color w:val="000000"/>
          <w:sz w:val="21"/>
          <w:szCs w:val="21"/>
          <w:lang w:eastAsia="el-GR" w:bidi="ar-SA"/>
        </w:rPr>
        <w:t xml:space="preserve">Προϋπολογισμού δαπάνης: </w:t>
      </w:r>
      <w:r>
        <w:rPr>
          <w:rFonts w:cs="Tahoma" w:ascii="Calibri" w:hAnsi="Calibri"/>
          <w:b/>
          <w:bCs/>
          <w:sz w:val="21"/>
          <w:szCs w:val="21"/>
        </w:rPr>
        <w:t xml:space="preserve">135.105,44 </w:t>
      </w:r>
      <w:r>
        <w:rPr>
          <w:rFonts w:cs="Tahoma" w:ascii="Calibri" w:hAnsi="Calibri"/>
          <w:b/>
          <w:sz w:val="21"/>
          <w:szCs w:val="21"/>
        </w:rPr>
        <w:t>€ ΜΕ ΦΠΑ</w:t>
      </w:r>
    </w:p>
    <w:tbl>
      <w:tblPr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990"/>
        <w:gridCol w:w="1417"/>
        <w:gridCol w:w="1296"/>
        <w:gridCol w:w="1362"/>
        <w:gridCol w:w="1653"/>
      </w:tblGrid>
      <w:tr>
        <w:trPr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C6D9F1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  <w:t>Μηχάνημα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C6D9F1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 xml:space="preserve">Κόστος ωριαίας απασχόλησης </w:t>
            </w:r>
          </w:p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σε  €/ώρα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C6D9F1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  <w:t xml:space="preserve">Ποσότητα  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C6D9F1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  <w:t>Μονάδα μέτρησης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C6D9F1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  <w:t xml:space="preserve">Δαπάνη σε ευρώ </w:t>
            </w:r>
          </w:p>
        </w:tc>
      </w:tr>
      <w:tr>
        <w:trPr>
          <w:trHeight w:val="1187" w:hRule="atLeast"/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ind w:left="0" w:right="-688" w:hanging="0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 xml:space="preserve">Μηχ/κός εκσκαφέας  τύπου 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JCB</w:t>
            </w:r>
            <w:r>
              <w:rPr>
                <w:rFonts w:cs="Tahoma" w:ascii="Calibri" w:hAnsi="Calibri"/>
                <w:sz w:val="21"/>
                <w:szCs w:val="21"/>
              </w:rPr>
              <w:t xml:space="preserve"> ή αναλόγων</w:t>
            </w:r>
          </w:p>
          <w:p>
            <w:pPr>
              <w:pStyle w:val="Normal"/>
              <w:spacing w:lineRule="auto" w:line="360"/>
              <w:ind w:left="0" w:right="-688" w:hanging="0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 xml:space="preserve"> </w:t>
            </w:r>
            <w:r>
              <w:rPr>
                <w:rFonts w:cs="Tahoma" w:ascii="Calibri" w:hAnsi="Calibri"/>
                <w:sz w:val="21"/>
                <w:szCs w:val="21"/>
              </w:rPr>
              <w:t xml:space="preserve">μηχανημάτων, </w:t>
            </w:r>
            <w:r>
              <w:rPr>
                <w:rFonts w:eastAsia="Tahoma" w:cs="Tahoma" w:ascii="Calibri" w:hAnsi="Calibri"/>
                <w:sz w:val="21"/>
                <w:szCs w:val="21"/>
              </w:rPr>
              <w:t xml:space="preserve"> </w:t>
            </w:r>
            <w:r>
              <w:rPr>
                <w:rFonts w:cs="Tahoma" w:ascii="Calibri" w:hAnsi="Calibri"/>
                <w:sz w:val="21"/>
                <w:szCs w:val="21"/>
              </w:rPr>
              <w:t xml:space="preserve">διαφόρου  οίκου κατασκευής, με </w:t>
            </w:r>
          </w:p>
          <w:p>
            <w:pPr>
              <w:pStyle w:val="Normal"/>
              <w:spacing w:lineRule="auto" w:line="360"/>
              <w:ind w:left="0" w:right="-688" w:hanging="0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ελάχιστη ιπποδύναμη 70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  <w:r>
              <w:rPr>
                <w:rFonts w:cs="Tahoma"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416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Φορτηγό  ανατρεπόμενο οφέλιμου φορτίου άνω των 9 τόννων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Μηχανικός ελαστιχοφόρος εκσκαφέας (τσάπα)  ελάχιστης ιπποδύναμης 95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Μηχανικός ερπυστριοφόρος εκσκαφέας (τσάπα)  ελάχιστης ιπποδύναμης 180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Μικρός μηχανικός εκσκαφέας (τσαπάκι) μέγιστης ιπποδύναμης 50Ρ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74" w:hRule="atLeast"/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ind w:left="0" w:right="-688" w:hanging="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 xml:space="preserve">Ισοπεδωτής με ελάχιστη ιπποδύναμη 150 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74" w:hRule="atLeast"/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ind w:left="0" w:right="-688" w:hanging="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Προωθητήρας με  ιπποδύναμη εως 150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74" w:hRule="atLeast"/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ind w:left="0" w:right="-688" w:hanging="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Προωθητήρας με  ιπποδύναμη  150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  <w:r>
              <w:rPr>
                <w:rFonts w:cs="Tahoma" w:ascii="Calibri" w:hAnsi="Calibri"/>
                <w:sz w:val="21"/>
                <w:szCs w:val="21"/>
              </w:rPr>
              <w:t xml:space="preserve"> – 199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  <w:lang w:val="en-US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Φορτωτής ελάχιστης ιπποδύναμης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 xml:space="preserve"> </w:t>
            </w:r>
            <w:r>
              <w:rPr>
                <w:rFonts w:cs="Tahoma" w:ascii="Calibri" w:hAnsi="Calibri"/>
                <w:sz w:val="21"/>
                <w:szCs w:val="21"/>
              </w:rPr>
              <w:t>100</w:t>
            </w:r>
            <w:r>
              <w:rPr>
                <w:rFonts w:cs="Tahoma" w:ascii="Calibri" w:hAnsi="Calibri"/>
                <w:sz w:val="21"/>
                <w:szCs w:val="21"/>
                <w:lang w:val="en-US"/>
              </w:rPr>
              <w:t>PS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150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ΩΡΑ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Μεταφορά των προϊόντων εκσκαφών –μπάζα (υλικά βυθοσκόπησης) σε αδειοδοτημένο χώρο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200</w:t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Μ3</w:t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  <w:t>ΔΑΠΑΝΗ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b/>
                <w:sz w:val="21"/>
                <w:szCs w:val="21"/>
              </w:rPr>
            </w:pPr>
            <w:r>
              <w:rPr>
                <w:rFonts w:cs="Tahoma" w:ascii="Calibri" w:hAnsi="Calibri"/>
                <w:b/>
                <w:sz w:val="21"/>
                <w:szCs w:val="21"/>
              </w:rPr>
              <w:t>ΑΠΟΛΟΓΙΣΤΙΚΕΣ ΕΡΓΑΣΙΕΣ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sz w:val="21"/>
                <w:szCs w:val="21"/>
              </w:rPr>
            </w:pPr>
            <w:r>
              <w:rPr>
                <w:rFonts w:cs="Tahoma" w:ascii="Calibri" w:hAnsi="Calibri"/>
                <w:sz w:val="21"/>
                <w:szCs w:val="21"/>
              </w:rPr>
              <w:t>Υποδοχή σε αδειδοτημένο χώρο των  προϊόντων εκσκαφών –μπάζα (υλικά βυθοσκόπησης) (κωδικός ΕΚΑ170506)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3,02 </w:t>
            </w:r>
            <w:r>
              <w:rPr>
                <w:rFonts w:cs="Tahoma" w:ascii="Calibri" w:hAnsi="Calibri"/>
                <w:sz w:val="21"/>
                <w:szCs w:val="21"/>
              </w:rPr>
              <w:t>€</w:t>
            </w:r>
            <w:r>
              <w:rPr>
                <w:rFonts w:ascii="Calibri" w:hAnsi="Calibri"/>
                <w:sz w:val="21"/>
                <w:szCs w:val="21"/>
              </w:rPr>
              <w:t>/τόνος</w:t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200</w:t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604,00</w:t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b/>
                <w:bCs/>
                <w:sz w:val="21"/>
                <w:szCs w:val="21"/>
              </w:rPr>
            </w:pPr>
            <w:r>
              <w:rPr>
                <w:rFonts w:cs="Tahoma" w:ascii="Calibri" w:hAnsi="Calibri"/>
                <w:b/>
                <w:bCs/>
                <w:sz w:val="21"/>
                <w:szCs w:val="21"/>
              </w:rPr>
              <w:t>ΣΥΝΟΛΟ ΔΑΠΑΝΗΣ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b/>
                <w:bCs/>
                <w:sz w:val="21"/>
                <w:szCs w:val="21"/>
              </w:rPr>
            </w:pPr>
            <w:r>
              <w:rPr>
                <w:rFonts w:cs="Tahoma" w:ascii="Calibri" w:hAnsi="Calibri"/>
                <w:b/>
                <w:bCs/>
                <w:sz w:val="21"/>
                <w:szCs w:val="21"/>
              </w:rPr>
              <w:t>ΦΠΑ 24%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Cs/>
                <w:sz w:val="21"/>
                <w:szCs w:val="21"/>
              </w:rPr>
            </w:pPr>
            <w:r>
              <w:rPr>
                <w:rFonts w:cs="Tahoma" w:ascii="Calibri" w:hAnsi="Calibri"/>
                <w:bCs/>
                <w:sz w:val="21"/>
                <w:szCs w:val="21"/>
              </w:rPr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99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rPr>
                <w:rFonts w:cs="Tahoma" w:ascii="Calibri" w:hAnsi="Calibri"/>
                <w:b/>
                <w:bCs/>
                <w:sz w:val="21"/>
                <w:szCs w:val="21"/>
              </w:rPr>
            </w:pPr>
            <w:r>
              <w:rPr>
                <w:rFonts w:cs="Tahoma" w:ascii="Calibri" w:hAnsi="Calibri"/>
                <w:b/>
                <w:bCs/>
                <w:sz w:val="21"/>
                <w:szCs w:val="21"/>
              </w:rPr>
              <w:t>ΓΕΝΙΚΟ ΣΥΝΟΛΟ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6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cs="Tahoma" w:ascii="Calibri" w:hAnsi="Calibri"/>
                <w:b/>
                <w:bCs/>
                <w:sz w:val="21"/>
                <w:szCs w:val="21"/>
              </w:rPr>
            </w:pPr>
            <w:r>
              <w:rPr>
                <w:rFonts w:cs="Tahoma" w:ascii="Calibri" w:hAnsi="Calibri"/>
                <w:b/>
                <w:bCs/>
                <w:sz w:val="21"/>
                <w:szCs w:val="21"/>
              </w:rPr>
            </w:r>
          </w:p>
        </w:tc>
        <w:tc>
          <w:tcPr>
            <w:tcW w:w="1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false"/>
        <w:spacing w:before="278" w:after="0"/>
        <w:jc w:val="center"/>
        <w:rPr>
          <w:rFonts w:eastAsia="Times New Roman" w:cs="Times New Roman" w:ascii="Calibri" w:hAnsi="Calibri"/>
          <w:b/>
          <w:bCs/>
          <w:color w:val="000000"/>
          <w:sz w:val="21"/>
          <w:szCs w:val="21"/>
          <w:lang w:val="en-US" w:eastAsia="el-GR" w:bidi="ar-SA"/>
        </w:rPr>
      </w:pPr>
      <w:r>
        <w:rPr>
          <w:rFonts w:eastAsia="Times New Roman" w:cs="Times New Roman" w:ascii="Calibri" w:hAnsi="Calibri"/>
          <w:b/>
          <w:bCs/>
          <w:color w:val="000000"/>
          <w:sz w:val="21"/>
          <w:szCs w:val="21"/>
          <w:lang w:val="en-US" w:eastAsia="el-GR" w:bidi="ar-SA"/>
        </w:rPr>
      </w:r>
    </w:p>
    <w:p>
      <w:pPr>
        <w:pStyle w:val="Normal"/>
        <w:jc w:val="center"/>
        <w:rPr>
          <w:rFonts w:eastAsia="Times New Roman" w:cs="Times New Roman" w:ascii="Calibri" w:hAnsi="Calibri"/>
          <w:i/>
          <w:color w:val="000000"/>
          <w:sz w:val="21"/>
          <w:szCs w:val="21"/>
          <w:lang w:val="en-US" w:eastAsia="el-GR" w:bidi="ar-SA"/>
        </w:rPr>
      </w:pPr>
      <w:r>
        <w:rPr>
          <w:rFonts w:eastAsia="Times New Roman" w:cs="Times New Roman" w:ascii="Calibri" w:hAnsi="Calibri"/>
          <w:i/>
          <w:color w:val="000000"/>
          <w:sz w:val="21"/>
          <w:szCs w:val="21"/>
          <w:lang w:val="en-US" w:eastAsia="el-GR" w:bidi="ar-SA"/>
        </w:rPr>
      </w:r>
    </w:p>
    <w:p>
      <w:pPr>
        <w:pStyle w:val="Normal"/>
        <w:jc w:val="center"/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</w:pPr>
      <w:r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  <w:t>....../...... /2018</w:t>
      </w:r>
    </w:p>
    <w:p>
      <w:pPr>
        <w:pStyle w:val="Normal"/>
        <w:jc w:val="center"/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</w:pPr>
      <w:r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</w:r>
    </w:p>
    <w:p>
      <w:pPr>
        <w:pStyle w:val="Normal"/>
        <w:jc w:val="center"/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</w:pPr>
      <w:r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  <w:t>Ο Προσφέρων/ουσα</w:t>
      </w:r>
    </w:p>
    <w:p>
      <w:pPr>
        <w:pStyle w:val="Normal"/>
        <w:jc w:val="center"/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</w:pPr>
      <w:r>
        <w:rPr>
          <w:rFonts w:eastAsia="Times New Roman" w:cs="Times New Roman" w:ascii="Calibri" w:hAnsi="Calibri"/>
          <w:i/>
          <w:color w:val="000000"/>
          <w:sz w:val="21"/>
          <w:szCs w:val="21"/>
          <w:lang w:eastAsia="el-GR" w:bidi="ar-SA"/>
        </w:rPr>
        <w:t>(σφραγίδα- υπογραφή)</w:t>
      </w:r>
    </w:p>
    <w:sectPr>
      <w:type w:val="nextPage"/>
      <w:pgSz w:w="11906" w:h="16838"/>
      <w:pgMar w:left="975" w:right="791" w:header="0" w:top="360" w:footer="0" w:bottom="698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 Narrow">
    <w:charset w:val="a1"/>
    <w:family w:val="roman"/>
    <w:pitch w:val="variable"/>
  </w:font>
  <w:font w:name="Times New Roman">
    <w:charset w:val="a1"/>
    <w:family w:val="swiss"/>
    <w:pitch w:val="variable"/>
  </w:font>
  <w:font w:name="Antique Olive Compact">
    <w:charset w:val="a1"/>
    <w:family w:val="roman"/>
    <w:pitch w:val="variable"/>
  </w:font>
  <w:font w:name="Symbol"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Calibri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nhideWhenUsed="0" w:semiHidden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semiHidden="0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a3f2e"/>
    <w:pPr>
      <w:widowControl w:val="false"/>
      <w:suppressAutoHyphens w:val="true"/>
      <w:bidi w:val="0"/>
      <w:jc w:val="both"/>
    </w:pPr>
    <w:rPr>
      <w:rFonts w:ascii="Arial Narrow" w:hAnsi="Arial Narrow" w:eastAsia="Arial" w:cs="Mangal"/>
      <w:color w:val="00000A"/>
      <w:sz w:val="21"/>
      <w:szCs w:val="24"/>
      <w:lang w:val="el-GR" w:eastAsia="zh-CN" w:bidi="hi-IN"/>
    </w:rPr>
  </w:style>
  <w:style w:type="paragraph" w:styleId="1">
    <w:name w:val="Επικεφαλίδα 1"/>
    <w:qFormat/>
    <w:rsid w:val="002a3f2e"/>
    <w:basedOn w:val="Style13"/>
    <w:pPr>
      <w:widowControl w:val="false"/>
      <w:suppressAutoHyphens w:val="true"/>
      <w:bidi w:val="0"/>
      <w:jc w:val="left"/>
      <w:outlineLvl w:val="0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el-GR" w:eastAsia="el-GR" w:bidi="ar-SA"/>
    </w:rPr>
  </w:style>
  <w:style w:type="paragraph" w:styleId="2">
    <w:name w:val="Επικεφαλίδα 2"/>
    <w:qFormat/>
    <w:rsid w:val="002a3f2e"/>
    <w:basedOn w:val="Normal"/>
    <w:pPr>
      <w:keepNext/>
      <w:jc w:val="center"/>
      <w:outlineLvl w:val="1"/>
    </w:pPr>
    <w:rPr>
      <w:rFonts w:ascii="Antique Olive Compact" w:hAnsi="Antique Olive Compact"/>
      <w:b/>
      <w:bCs/>
      <w:sz w:val="24"/>
    </w:rPr>
  </w:style>
  <w:style w:type="paragraph" w:styleId="3">
    <w:name w:val="Επικεφαλίδα 3"/>
    <w:qFormat/>
    <w:rsid w:val="002a3f2e"/>
    <w:basedOn w:val="Style13"/>
    <w:pPr>
      <w:widowControl w:val="false"/>
      <w:suppressAutoHyphens w:val="true"/>
      <w:bidi w:val="0"/>
      <w:ind w:left="-900" w:right="-1054" w:hanging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sid w:val="002a3f2e"/>
    <w:rPr/>
  </w:style>
  <w:style w:type="character" w:styleId="WW8Num1z1" w:customStyle="1">
    <w:name w:val="WW8Num1z1"/>
    <w:rsid w:val="002a3f2e"/>
    <w:rPr/>
  </w:style>
  <w:style w:type="character" w:styleId="WW8Num1z2" w:customStyle="1">
    <w:name w:val="WW8Num1z2"/>
    <w:rsid w:val="002a3f2e"/>
    <w:rPr/>
  </w:style>
  <w:style w:type="character" w:styleId="WW8Num1z3" w:customStyle="1">
    <w:name w:val="WW8Num1z3"/>
    <w:rsid w:val="002a3f2e"/>
    <w:rPr/>
  </w:style>
  <w:style w:type="character" w:styleId="WW8Num1z4" w:customStyle="1">
    <w:name w:val="WW8Num1z4"/>
    <w:rsid w:val="002a3f2e"/>
    <w:rPr/>
  </w:style>
  <w:style w:type="character" w:styleId="WW8Num1z5" w:customStyle="1">
    <w:name w:val="WW8Num1z5"/>
    <w:rsid w:val="002a3f2e"/>
    <w:rPr/>
  </w:style>
  <w:style w:type="character" w:styleId="WW8Num1z6" w:customStyle="1">
    <w:name w:val="WW8Num1z6"/>
    <w:rsid w:val="002a3f2e"/>
    <w:rPr/>
  </w:style>
  <w:style w:type="character" w:styleId="WW8Num1z7" w:customStyle="1">
    <w:name w:val="WW8Num1z7"/>
    <w:rsid w:val="002a3f2e"/>
    <w:rPr/>
  </w:style>
  <w:style w:type="character" w:styleId="WW8Num1z8" w:customStyle="1">
    <w:name w:val="WW8Num1z8"/>
    <w:rsid w:val="002a3f2e"/>
    <w:rPr/>
  </w:style>
  <w:style w:type="character" w:styleId="WW8Num2z0" w:customStyle="1">
    <w:name w:val="WW8Num2z0"/>
    <w:rsid w:val="002a3f2e"/>
    <w:rPr>
      <w:rFonts w:ascii="Symbol" w:hAnsi="Symbol" w:cs="Symbol"/>
      <w:sz w:val="20"/>
    </w:rPr>
  </w:style>
  <w:style w:type="character" w:styleId="WW8Num2z1" w:customStyle="1">
    <w:name w:val="WW8Num2z1"/>
    <w:rsid w:val="002a3f2e"/>
    <w:rPr>
      <w:rFonts w:ascii="Courier New" w:hAnsi="Courier New" w:cs="Courier New"/>
      <w:sz w:val="20"/>
    </w:rPr>
  </w:style>
  <w:style w:type="character" w:styleId="WW8Num2z2" w:customStyle="1">
    <w:name w:val="WW8Num2z2"/>
    <w:rsid w:val="002a3f2e"/>
    <w:rPr>
      <w:rFonts w:ascii="Wingdings" w:hAnsi="Wingdings" w:cs="Wingdings"/>
      <w:sz w:val="20"/>
    </w:rPr>
  </w:style>
  <w:style w:type="character" w:styleId="31" w:customStyle="1">
    <w:name w:val="Προεπιλεγμένη γραμματοσειρά3"/>
    <w:rsid w:val="002a3f2e"/>
    <w:rPr/>
  </w:style>
  <w:style w:type="character" w:styleId="WW8Num2z3" w:customStyle="1">
    <w:name w:val="WW8Num2z3"/>
    <w:rsid w:val="002a3f2e"/>
    <w:rPr/>
  </w:style>
  <w:style w:type="character" w:styleId="WW8Num2z4" w:customStyle="1">
    <w:name w:val="WW8Num2z4"/>
    <w:rsid w:val="002a3f2e"/>
    <w:rPr/>
  </w:style>
  <w:style w:type="character" w:styleId="WW8Num2z5" w:customStyle="1">
    <w:name w:val="WW8Num2z5"/>
    <w:rsid w:val="002a3f2e"/>
    <w:rPr/>
  </w:style>
  <w:style w:type="character" w:styleId="WW8Num2z6" w:customStyle="1">
    <w:name w:val="WW8Num2z6"/>
    <w:rsid w:val="002a3f2e"/>
    <w:rPr/>
  </w:style>
  <w:style w:type="character" w:styleId="WW8Num2z7" w:customStyle="1">
    <w:name w:val="WW8Num2z7"/>
    <w:rsid w:val="002a3f2e"/>
    <w:rPr/>
  </w:style>
  <w:style w:type="character" w:styleId="WW8Num2z8" w:customStyle="1">
    <w:name w:val="WW8Num2z8"/>
    <w:rsid w:val="002a3f2e"/>
    <w:rPr/>
  </w:style>
  <w:style w:type="character" w:styleId="WW8Num3z0" w:customStyle="1">
    <w:name w:val="WW8Num3z0"/>
    <w:rsid w:val="002a3f2e"/>
    <w:rPr>
      <w:rFonts w:ascii="Arial Narrow" w:hAnsi="Arial Narrow" w:eastAsia="Arial Unicode MS" w:cs="Arial Narrow"/>
      <w:b/>
      <w:bCs/>
      <w:sz w:val="20"/>
      <w:szCs w:val="20"/>
      <w:lang w:val="el-GR" w:eastAsia="el-GR"/>
    </w:rPr>
  </w:style>
  <w:style w:type="character" w:styleId="21" w:customStyle="1">
    <w:name w:val="Προεπιλεγμένη γραμματοσειρά2"/>
    <w:rsid w:val="002a3f2e"/>
    <w:rPr/>
  </w:style>
  <w:style w:type="character" w:styleId="WW8Num4z0" w:customStyle="1">
    <w:name w:val="WW8Num4z0"/>
    <w:rsid w:val="002a3f2e"/>
    <w:rPr>
      <w:rFonts w:ascii="Arial Narrow" w:hAnsi="Arial Narrow" w:cs="Arial Narrow"/>
      <w:sz w:val="20"/>
      <w:szCs w:val="20"/>
    </w:rPr>
  </w:style>
  <w:style w:type="character" w:styleId="11" w:customStyle="1">
    <w:name w:val="Προεπιλεγμένη γραμματοσειρά1"/>
    <w:rsid w:val="002a3f2e"/>
    <w:rPr/>
  </w:style>
  <w:style w:type="character" w:styleId="Style11">
    <w:name w:val="Σύνδεσμος διαδικτύου"/>
    <w:rsid w:val="002a3f2e"/>
    <w:rPr>
      <w:color w:val="000080"/>
      <w:u w:val="single"/>
      <w:lang w:val="zxx" w:eastAsia="zxx" w:bidi="zxx"/>
    </w:rPr>
  </w:style>
  <w:style w:type="character" w:styleId="Strong">
    <w:name w:val="Strong"/>
    <w:qFormat/>
    <w:rsid w:val="002a3f2e"/>
    <w:rPr>
      <w:b/>
      <w:bCs/>
    </w:rPr>
  </w:style>
  <w:style w:type="character" w:styleId="Style12" w:customStyle="1">
    <w:name w:val="Χαρακτήρες αρίθμησης"/>
    <w:rsid w:val="002a3f2e"/>
    <w:rPr>
      <w:rFonts w:ascii="Arial Narrow" w:hAnsi="Arial Narrow" w:cs="Arial Narrow"/>
      <w:sz w:val="20"/>
      <w:szCs w:val="20"/>
    </w:rPr>
  </w:style>
  <w:style w:type="paragraph" w:styleId="Style13" w:customStyle="1">
    <w:name w:val="Επικεφαλίδα"/>
    <w:rsid w:val="002a3f2e"/>
    <w:basedOn w:val="Normal"/>
    <w:next w:val="Style14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4">
    <w:name w:val="Σώμα κειμένου"/>
    <w:rsid w:val="002a3f2e"/>
    <w:basedOn w:val="Normal"/>
    <w:pPr>
      <w:spacing w:lineRule="auto" w:line="288" w:before="0" w:after="120"/>
      <w:jc w:val="left"/>
    </w:pPr>
    <w:rPr>
      <w:rFonts w:ascii="Times New Roman" w:hAnsi="Times New Roman"/>
      <w:sz w:val="24"/>
    </w:rPr>
  </w:style>
  <w:style w:type="paragraph" w:styleId="Style15">
    <w:name w:val="Λίστα"/>
    <w:rsid w:val="002a3f2e"/>
    <w:basedOn w:val="Style14"/>
    <w:pPr/>
    <w:rPr>
      <w:rFonts w:cs="Mangal"/>
    </w:rPr>
  </w:style>
  <w:style w:type="paragraph" w:styleId="Style16">
    <w:name w:val="Υπόμνημα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Ευρετήριο"/>
    <w:rsid w:val="002a3f2e"/>
    <w:basedOn w:val="Normal"/>
    <w:pPr>
      <w:suppressLineNumbers/>
      <w:jc w:val="left"/>
    </w:pPr>
    <w:rPr>
      <w:rFonts w:ascii="Times New Roman" w:hAnsi="Times New Roman" w:cs="Mangal"/>
      <w:sz w:val="24"/>
    </w:rPr>
  </w:style>
  <w:style w:type="paragraph" w:styleId="Caption">
    <w:name w:val="caption"/>
    <w:qFormat/>
    <w:rsid w:val="002a3f2e"/>
    <w:basedOn w:val="Normal"/>
    <w:pPr>
      <w:suppressLineNumbers/>
      <w:spacing w:before="120" w:after="120"/>
    </w:pPr>
    <w:rPr>
      <w:i/>
      <w:iCs/>
      <w:sz w:val="24"/>
    </w:rPr>
  </w:style>
  <w:style w:type="paragraph" w:styleId="12" w:customStyle="1">
    <w:name w:val="Κεφαλίδα1"/>
    <w:rsid w:val="002a3f2e"/>
    <w:basedOn w:val="Normal"/>
    <w:pPr>
      <w:keepNext/>
      <w:spacing w:before="240" w:after="120"/>
      <w:jc w:val="left"/>
    </w:pPr>
    <w:rPr>
      <w:rFonts w:ascii="Arial" w:hAnsi="Arial" w:eastAsia="Microsoft YaHei"/>
      <w:sz w:val="28"/>
      <w:szCs w:val="28"/>
    </w:rPr>
  </w:style>
  <w:style w:type="paragraph" w:styleId="22" w:customStyle="1">
    <w:name w:val="Λεζάντα2"/>
    <w:rsid w:val="002a3f2e"/>
    <w:basedOn w:val="Normal"/>
    <w:pPr>
      <w:suppressLineNumbers/>
      <w:spacing w:before="120" w:after="120"/>
    </w:pPr>
    <w:rPr>
      <w:i/>
      <w:iCs/>
      <w:sz w:val="24"/>
    </w:rPr>
  </w:style>
  <w:style w:type="paragraph" w:styleId="Style18">
    <w:name w:val="Κεφαλίδα"/>
    <w:rsid w:val="002a3f2e"/>
    <w:basedOn w:val="Normal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Style19">
    <w:name w:val="Τίτλος"/>
    <w:qFormat/>
    <w:rsid w:val="002a3f2e"/>
    <w:basedOn w:val="Normal"/>
    <w:pPr>
      <w:suppressLineNumbers/>
      <w:spacing w:before="120" w:after="120"/>
      <w:jc w:val="left"/>
    </w:pPr>
    <w:rPr>
      <w:i/>
      <w:iCs/>
      <w:sz w:val="24"/>
    </w:rPr>
  </w:style>
  <w:style w:type="paragraph" w:styleId="13" w:customStyle="1">
    <w:name w:val="Λεζάντα1"/>
    <w:rsid w:val="002a3f2e"/>
    <w:basedOn w:val="Normal"/>
    <w:pPr>
      <w:suppressLineNumbers/>
      <w:spacing w:before="120" w:after="120"/>
      <w:jc w:val="left"/>
    </w:pPr>
    <w:rPr>
      <w:rFonts w:ascii="Times New Roman" w:hAnsi="Times New Roman"/>
      <w:i/>
      <w:iCs/>
      <w:sz w:val="24"/>
    </w:rPr>
  </w:style>
  <w:style w:type="paragraph" w:styleId="BalloonText">
    <w:name w:val="Balloon Text"/>
    <w:rsid w:val="002a3f2e"/>
    <w:basedOn w:val="Normal"/>
    <w:pPr/>
    <w:rPr>
      <w:rFonts w:ascii="Tahoma" w:hAnsi="Tahoma" w:cs="Tahoma"/>
      <w:sz w:val="16"/>
      <w:szCs w:val="16"/>
    </w:rPr>
  </w:style>
  <w:style w:type="paragraph" w:styleId="Style20" w:customStyle="1">
    <w:name w:val="Περιεχόμενα πίνακα"/>
    <w:rsid w:val="002a3f2e"/>
    <w:basedOn w:val="Normal"/>
    <w:pPr>
      <w:suppressLineNumbers/>
      <w:jc w:val="left"/>
    </w:pPr>
    <w:rPr>
      <w:rFonts w:ascii="Times New Roman" w:hAnsi="Times New Roman"/>
      <w:sz w:val="24"/>
    </w:rPr>
  </w:style>
  <w:style w:type="paragraph" w:styleId="Style21" w:customStyle="1">
    <w:name w:val="Κεφαλίδα πίνακα"/>
    <w:rsid w:val="002a3f2e"/>
    <w:basedOn w:val="Style20"/>
    <w:pPr>
      <w:jc w:val="center"/>
    </w:pPr>
    <w:rPr>
      <w:b/>
      <w:bCs/>
    </w:rPr>
  </w:style>
  <w:style w:type="paragraph" w:styleId="WW" w:customStyle="1">
    <w:name w:val="WW-Κεφαλίδα"/>
    <w:rsid w:val="002a3f2e"/>
    <w:basedOn w:val="Normal"/>
    <w:pPr>
      <w:suppressLineNumbers/>
      <w:tabs>
        <w:tab w:val="center" w:pos="4153" w:leader="none"/>
        <w:tab w:val="right" w:pos="8306" w:leader="none"/>
      </w:tabs>
    </w:pPr>
    <w:rPr/>
  </w:style>
  <w:style w:type="paragraph" w:styleId="14" w:customStyle="1">
    <w:name w:val="Τμήμα κειμένου1"/>
    <w:rsid w:val="002a3f2e"/>
    <w:basedOn w:val="Normal"/>
    <w:pPr>
      <w:ind w:left="-900" w:right="-1054" w:hanging="0"/>
    </w:pPr>
    <w:rPr>
      <w:rFonts w:ascii="Arial" w:hAnsi="Arial" w:cs="Arial"/>
    </w:rPr>
  </w:style>
  <w:style w:type="paragraph" w:styleId="Style22">
    <w:name w:val="Υποσέλιδο"/>
    <w:rsid w:val="002a3f2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3" w:customStyle="1">
    <w:name w:val="Επικεφαλίδα πίνακα"/>
    <w:rsid w:val="002a3f2e"/>
    <w:basedOn w:val="Style20"/>
    <w:pPr>
      <w:jc w:val="center"/>
    </w:pPr>
    <w:rPr>
      <w:b/>
      <w:bCs/>
    </w:rPr>
  </w:style>
  <w:style w:type="paragraph" w:styleId="Western" w:customStyle="1">
    <w:name w:val="western"/>
    <w:rsid w:val="002a3f2e"/>
    <w:basedOn w:val="Normal"/>
    <w:pPr>
      <w:widowControl/>
      <w:suppressAutoHyphens w:val="false"/>
      <w:spacing w:before="280" w:after="0"/>
      <w:jc w:val="left"/>
    </w:pPr>
    <w:rPr>
      <w:rFonts w:ascii="Times New Roman" w:hAnsi="Times New Roman" w:eastAsia="Times New Roman" w:cs="Times New Roman"/>
      <w:b/>
      <w:bCs/>
      <w:color w:val="000000"/>
      <w:sz w:val="24"/>
      <w:lang w:bidi="ar-SA"/>
    </w:rPr>
  </w:style>
  <w:style w:type="paragraph" w:styleId="NormalWeb">
    <w:name w:val="Normal (Web)"/>
    <w:rsid w:val="002a3f2e"/>
    <w:basedOn w:val="Normal"/>
    <w:pPr>
      <w:widowControl/>
      <w:suppressAutoHyphens w:val="false"/>
      <w:spacing w:before="280" w:after="119"/>
      <w:jc w:val="left"/>
    </w:pPr>
    <w:rPr>
      <w:rFonts w:ascii="Times New Roman" w:hAnsi="Times New Roman" w:eastAsia="Times New Roman" w:cs="Times New Roman"/>
      <w:color w:val="000000"/>
      <w:sz w:val="24"/>
      <w:lang w:bidi="ar-SA"/>
    </w:rPr>
  </w:style>
  <w:style w:type="paragraph" w:styleId="Default" w:customStyle="1">
    <w:name w:val="Default"/>
    <w:rsid w:val="00f438fb"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sz w:val="24"/>
      <w:szCs w:val="24"/>
      <w:lang w:val="el-GR" w:eastAsia="el-GR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2018-08-03T05:28:00Z</dcterms:created>
  <dc:creator>dimos</dc:creator>
  <dc:language>el-GR</dc:language>
  <cp:lastModifiedBy>boultadakis</cp:lastModifiedBy>
  <cp:lastPrinted>2016-12-09T07:42:00Z</cp:lastPrinted>
  <dcterms:modified xsi:type="dcterms:W3CDTF">2018-08-03T05:39:00Z</dcterms:modified>
  <cp:revision>3</cp:revision>
</cp:coreProperties>
</file>